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C10A" w14:textId="06FC1726" w:rsidR="00BB6445" w:rsidRDefault="00F827EE">
      <w:pPr>
        <w:widowControl/>
        <w:spacing w:after="120" w:line="480" w:lineRule="auto"/>
        <w:jc w:val="left"/>
        <w:rPr>
          <w:rFonts w:ascii="Times New Roman" w:hAnsi="Times New Roman" w:cs="宋体"/>
          <w:b/>
          <w:bCs/>
          <w:color w:val="000000"/>
        </w:rPr>
      </w:pPr>
      <w:r>
        <w:rPr>
          <w:rFonts w:ascii="Times New Roman" w:eastAsia="宋体" w:hAnsi="Times New Roman" w:cs="宋体"/>
          <w:b/>
          <w:bCs/>
          <w:color w:val="000000"/>
          <w:kern w:val="0"/>
          <w:sz w:val="24"/>
          <w:lang w:bidi="ar"/>
        </w:rPr>
        <w:t>Supplementary Material 1</w:t>
      </w:r>
    </w:p>
    <w:p w14:paraId="1BD86E15" w14:textId="77777777" w:rsidR="00BB6445" w:rsidRDefault="00F827EE">
      <w:pPr>
        <w:widowControl/>
        <w:spacing w:line="480" w:lineRule="auto"/>
        <w:jc w:val="left"/>
        <w:rPr>
          <w:rFonts w:ascii="Times New Roman" w:hAnsi="Times New Roman" w:cs="宋体"/>
          <w:b/>
          <w:bCs/>
          <w:color w:val="000000"/>
        </w:rPr>
      </w:pPr>
      <w:bookmarkStart w:id="0" w:name="_Hlk207632747"/>
      <w:r>
        <w:rPr>
          <w:rFonts w:ascii="Times New Roman" w:eastAsia="宋体" w:hAnsi="Times New Roman" w:cs="宋体"/>
          <w:b/>
          <w:bCs/>
          <w:color w:val="000000"/>
          <w:kern w:val="0"/>
          <w:sz w:val="24"/>
          <w:lang w:bidi="ar"/>
        </w:rPr>
        <w:t>1. Library construction and sequencing</w:t>
      </w:r>
    </w:p>
    <w:p w14:paraId="5903E01D" w14:textId="77777777" w:rsidR="00BB6445" w:rsidRDefault="00F827EE">
      <w:pPr>
        <w:widowControl/>
        <w:spacing w:line="480" w:lineRule="auto"/>
        <w:jc w:val="left"/>
        <w:rPr>
          <w:rFonts w:ascii="Times New Roman" w:hAnsi="Times New Roman" w:cs="宋体"/>
          <w:color w:val="000000"/>
        </w:rPr>
      </w:pPr>
      <w:r>
        <w:rPr>
          <w:rFonts w:ascii="Times New Roman" w:eastAsia="宋体" w:hAnsi="Times New Roman" w:cs="宋体"/>
          <w:color w:val="000000"/>
          <w:kern w:val="0"/>
          <w:sz w:val="24"/>
          <w:lang w:bidi="ar"/>
        </w:rPr>
        <w:t xml:space="preserve">Amplicon quality was visualized using gel electrophoresis. The PCR products were purified with </w:t>
      </w:r>
      <w:proofErr w:type="spellStart"/>
      <w:r>
        <w:rPr>
          <w:rFonts w:ascii="Times New Roman" w:eastAsia="宋体" w:hAnsi="Times New Roman" w:cs="宋体"/>
          <w:color w:val="000000"/>
          <w:kern w:val="0"/>
          <w:sz w:val="24"/>
          <w:lang w:bidi="ar"/>
        </w:rPr>
        <w:t>Agencourt</w:t>
      </w:r>
      <w:proofErr w:type="spellEnd"/>
      <w:r>
        <w:rPr>
          <w:rFonts w:ascii="Times New Roman" w:eastAsia="宋体" w:hAnsi="Times New Roman" w:cs="宋体"/>
          <w:color w:val="000000"/>
          <w:kern w:val="0"/>
          <w:sz w:val="24"/>
          <w:lang w:bidi="ar"/>
        </w:rPr>
        <w:t xml:space="preserve"> </w:t>
      </w:r>
      <w:proofErr w:type="spellStart"/>
      <w:r>
        <w:rPr>
          <w:rFonts w:ascii="Times New Roman" w:eastAsia="宋体" w:hAnsi="Times New Roman" w:cs="宋体"/>
          <w:color w:val="000000"/>
          <w:kern w:val="0"/>
          <w:sz w:val="24"/>
          <w:lang w:bidi="ar"/>
        </w:rPr>
        <w:t>AMPure</w:t>
      </w:r>
      <w:proofErr w:type="spellEnd"/>
      <w:r>
        <w:rPr>
          <w:rFonts w:ascii="Times New Roman" w:eastAsia="宋体" w:hAnsi="Times New Roman" w:cs="宋体"/>
          <w:color w:val="000000"/>
          <w:kern w:val="0"/>
          <w:sz w:val="24"/>
          <w:lang w:bidi="ar"/>
        </w:rPr>
        <w:t xml:space="preserve"> XP beads (Beckman Coulter Co., USA), and DNA concentrations were quantified using the Qubit dsDNA assay kit. The concentrations were then adjusted for sequencing. Sequencing was performed on an Illumina </w:t>
      </w:r>
      <w:proofErr w:type="spellStart"/>
      <w:r>
        <w:rPr>
          <w:rFonts w:ascii="Times New Roman" w:eastAsia="宋体" w:hAnsi="Times New Roman" w:cs="宋体"/>
          <w:color w:val="000000"/>
          <w:kern w:val="0"/>
          <w:sz w:val="24"/>
          <w:lang w:bidi="ar"/>
        </w:rPr>
        <w:t>NovaSeq</w:t>
      </w:r>
      <w:proofErr w:type="spellEnd"/>
      <w:r>
        <w:rPr>
          <w:rFonts w:ascii="Times New Roman" w:eastAsia="宋体" w:hAnsi="Times New Roman" w:cs="宋体"/>
          <w:color w:val="000000"/>
          <w:kern w:val="0"/>
          <w:sz w:val="24"/>
          <w:lang w:bidi="ar"/>
        </w:rPr>
        <w:t xml:space="preserve"> 6000 instrument, with two paired-end read cycles of 250 bases each. (Illumina Inc., San Diego, CA; OE Biotech Company, Shanghai, China).</w:t>
      </w:r>
    </w:p>
    <w:p w14:paraId="04B99321" w14:textId="77777777" w:rsidR="00BB6445" w:rsidRDefault="00F827EE">
      <w:pPr>
        <w:widowControl/>
        <w:spacing w:line="480" w:lineRule="auto"/>
        <w:jc w:val="left"/>
        <w:rPr>
          <w:rFonts w:ascii="Times New Roman" w:hAnsi="Times New Roman" w:cs="宋体"/>
          <w:b/>
          <w:bCs/>
          <w:color w:val="000000"/>
        </w:rPr>
      </w:pPr>
      <w:r>
        <w:rPr>
          <w:rFonts w:ascii="Times New Roman" w:eastAsia="宋体" w:hAnsi="Times New Roman" w:cs="宋体"/>
          <w:b/>
          <w:bCs/>
          <w:color w:val="000000"/>
          <w:kern w:val="0"/>
          <w:sz w:val="24"/>
          <w:lang w:bidi="ar"/>
        </w:rPr>
        <w:t>2. Bioinformatic analysis</w:t>
      </w:r>
    </w:p>
    <w:p w14:paraId="5E4DFD41" w14:textId="77777777" w:rsidR="00BB6445" w:rsidRDefault="00F827EE">
      <w:pPr>
        <w:widowControl/>
        <w:spacing w:line="480" w:lineRule="auto"/>
        <w:jc w:val="left"/>
        <w:rPr>
          <w:rFonts w:ascii="Times New Roman" w:hAnsi="Times New Roman" w:cs="宋体"/>
          <w:color w:val="000000"/>
        </w:rPr>
      </w:pPr>
      <w:r>
        <w:rPr>
          <w:rFonts w:ascii="Times New Roman" w:eastAsia="宋体" w:hAnsi="Times New Roman" w:cs="宋体"/>
          <w:color w:val="000000"/>
          <w:kern w:val="0"/>
          <w:sz w:val="24"/>
          <w:lang w:bidi="ar"/>
        </w:rPr>
        <w:t xml:space="preserve">Library sequencing and data processing were conducted by OE Biotech Co., Ltd. (Shanghai, China). The raw sequencing data were generated in FASTQ format. Paired-end reads were then preprocessed using </w:t>
      </w:r>
      <w:proofErr w:type="spellStart"/>
      <w:r>
        <w:rPr>
          <w:rFonts w:ascii="Times New Roman" w:eastAsia="宋体" w:hAnsi="Times New Roman" w:cs="宋体"/>
          <w:color w:val="000000"/>
          <w:kern w:val="0"/>
          <w:sz w:val="24"/>
          <w:lang w:bidi="ar"/>
        </w:rPr>
        <w:t>Cutadapt</w:t>
      </w:r>
      <w:proofErr w:type="spellEnd"/>
      <w:r>
        <w:rPr>
          <w:rFonts w:ascii="Times New Roman" w:eastAsia="宋体" w:hAnsi="Times New Roman" w:cs="宋体"/>
          <w:color w:val="000000"/>
          <w:kern w:val="0"/>
          <w:sz w:val="24"/>
          <w:lang w:bidi="ar"/>
        </w:rPr>
        <w:t xml:space="preserve"> software by detecting and cutting off adapters. After trimming, the paired-end reads were filtered for quality, denoised, merged and </w:t>
      </w:r>
      <w:proofErr w:type="spellStart"/>
      <w:r>
        <w:rPr>
          <w:rFonts w:ascii="Times New Roman" w:eastAsia="宋体" w:hAnsi="Times New Roman" w:cs="宋体"/>
          <w:color w:val="000000"/>
          <w:kern w:val="0"/>
          <w:sz w:val="24"/>
          <w:lang w:bidi="ar"/>
        </w:rPr>
        <w:t>analysed</w:t>
      </w:r>
      <w:proofErr w:type="spellEnd"/>
      <w:r>
        <w:rPr>
          <w:rFonts w:ascii="Times New Roman" w:eastAsia="宋体" w:hAnsi="Times New Roman" w:cs="宋体"/>
          <w:color w:val="000000"/>
          <w:kern w:val="0"/>
          <w:sz w:val="24"/>
          <w:lang w:bidi="ar"/>
        </w:rPr>
        <w:t>, and chimeric reads were removed using the DADA23 plugin of QIIME24 (2020.11) with the default parameters. Finally, representative reads and an ASV abundance table were obtained. The representative reads of each ASV were selected using the QIIME2 package. All representative reads were annotated and blasted against the Silva database (Version 138) using the q2-feature classifier with the default parameters. QIIME2 software was used for alpha and beta diversity analysis. The microbial diversity in the</w:t>
      </w:r>
    </w:p>
    <w:p w14:paraId="70F97D27" w14:textId="77777777" w:rsidR="00BB6445" w:rsidRDefault="00F827EE">
      <w:pPr>
        <w:widowControl/>
        <w:spacing w:line="480" w:lineRule="auto"/>
        <w:jc w:val="left"/>
        <w:rPr>
          <w:rFonts w:ascii="Times New Roman" w:hAnsi="Times New Roman" w:cs="宋体"/>
          <w:color w:val="000000"/>
        </w:rPr>
      </w:pPr>
      <w:r>
        <w:rPr>
          <w:rFonts w:ascii="Times New Roman" w:eastAsia="宋体" w:hAnsi="Times New Roman" w:cs="宋体"/>
          <w:color w:val="000000"/>
          <w:kern w:val="0"/>
          <w:sz w:val="24"/>
          <w:lang w:bidi="ar"/>
        </w:rPr>
        <w:lastRenderedPageBreak/>
        <w:t xml:space="preserve">samples </w:t>
      </w:r>
      <w:proofErr w:type="gramStart"/>
      <w:r>
        <w:rPr>
          <w:rFonts w:ascii="Times New Roman" w:eastAsia="宋体" w:hAnsi="Times New Roman" w:cs="宋体"/>
          <w:color w:val="000000"/>
          <w:kern w:val="0"/>
          <w:sz w:val="24"/>
          <w:lang w:bidi="ar"/>
        </w:rPr>
        <w:t>was</w:t>
      </w:r>
      <w:proofErr w:type="gramEnd"/>
      <w:r>
        <w:rPr>
          <w:rFonts w:ascii="Times New Roman" w:eastAsia="宋体" w:hAnsi="Times New Roman" w:cs="宋体"/>
          <w:color w:val="000000"/>
          <w:kern w:val="0"/>
          <w:sz w:val="24"/>
          <w:lang w:bidi="ar"/>
        </w:rPr>
        <w:t xml:space="preserve"> estimated according to the alpha diversity using the Chao1 index5 and Shannon index6. The unweighted </w:t>
      </w:r>
      <w:proofErr w:type="spellStart"/>
      <w:r>
        <w:rPr>
          <w:rFonts w:ascii="Times New Roman" w:eastAsia="宋体" w:hAnsi="Times New Roman" w:cs="宋体"/>
          <w:color w:val="000000"/>
          <w:kern w:val="0"/>
          <w:sz w:val="24"/>
          <w:lang w:bidi="ar"/>
        </w:rPr>
        <w:t>UniFrac</w:t>
      </w:r>
      <w:proofErr w:type="spellEnd"/>
      <w:r>
        <w:rPr>
          <w:rFonts w:ascii="Times New Roman" w:eastAsia="宋体" w:hAnsi="Times New Roman" w:cs="宋体"/>
          <w:color w:val="000000"/>
          <w:kern w:val="0"/>
          <w:sz w:val="24"/>
          <w:lang w:bidi="ar"/>
        </w:rPr>
        <w:t xml:space="preserve"> distance matrix generated via the R package was used for unweighted </w:t>
      </w:r>
      <w:proofErr w:type="spellStart"/>
      <w:r>
        <w:rPr>
          <w:rFonts w:ascii="Times New Roman" w:eastAsia="宋体" w:hAnsi="Times New Roman" w:cs="宋体"/>
          <w:color w:val="000000"/>
          <w:kern w:val="0"/>
          <w:sz w:val="24"/>
          <w:lang w:bidi="ar"/>
        </w:rPr>
        <w:t>UniFrac</w:t>
      </w:r>
      <w:proofErr w:type="spellEnd"/>
      <w:r>
        <w:rPr>
          <w:rFonts w:ascii="Times New Roman" w:eastAsia="宋体" w:hAnsi="Times New Roman" w:cs="宋体"/>
          <w:color w:val="000000"/>
          <w:kern w:val="0"/>
          <w:sz w:val="24"/>
          <w:lang w:bidi="ar"/>
        </w:rPr>
        <w:t xml:space="preserve"> principal coordinates analysis (</w:t>
      </w:r>
      <w:proofErr w:type="spellStart"/>
      <w:r>
        <w:rPr>
          <w:rFonts w:ascii="Times New Roman" w:eastAsia="宋体" w:hAnsi="Times New Roman" w:cs="宋体"/>
          <w:color w:val="000000"/>
          <w:kern w:val="0"/>
          <w:sz w:val="24"/>
          <w:lang w:bidi="ar"/>
        </w:rPr>
        <w:t>PCoA</w:t>
      </w:r>
      <w:proofErr w:type="spellEnd"/>
      <w:r>
        <w:rPr>
          <w:rFonts w:ascii="Times New Roman" w:eastAsia="宋体" w:hAnsi="Times New Roman" w:cs="宋体"/>
          <w:color w:val="000000"/>
          <w:kern w:val="0"/>
          <w:sz w:val="24"/>
          <w:lang w:bidi="ar"/>
        </w:rPr>
        <w:t xml:space="preserve">) to estimate beta diversity. The R package was subsequently used to </w:t>
      </w:r>
      <w:proofErr w:type="spellStart"/>
      <w:r>
        <w:rPr>
          <w:rFonts w:ascii="Times New Roman" w:eastAsia="宋体" w:hAnsi="Times New Roman" w:cs="宋体"/>
          <w:color w:val="000000"/>
          <w:kern w:val="0"/>
          <w:sz w:val="24"/>
          <w:lang w:bidi="ar"/>
        </w:rPr>
        <w:t>analyse</w:t>
      </w:r>
      <w:proofErr w:type="spellEnd"/>
      <w:r>
        <w:rPr>
          <w:rFonts w:ascii="Times New Roman" w:eastAsia="宋体" w:hAnsi="Times New Roman" w:cs="宋体"/>
          <w:color w:val="000000"/>
          <w:kern w:val="0"/>
          <w:sz w:val="24"/>
          <w:lang w:bidi="ar"/>
        </w:rPr>
        <w:t xml:space="preserve"> the significance of differences between different groups using ANOVA, the Kruskal‒Wallis test, and the Wilcoxon test. The linear discriminant analysis effect size (</w:t>
      </w:r>
      <w:proofErr w:type="spellStart"/>
      <w:r>
        <w:rPr>
          <w:rFonts w:ascii="Times New Roman" w:eastAsia="宋体" w:hAnsi="Times New Roman" w:cs="宋体"/>
          <w:color w:val="000000"/>
          <w:kern w:val="0"/>
          <w:sz w:val="24"/>
          <w:lang w:bidi="ar"/>
        </w:rPr>
        <w:t>LEfSe</w:t>
      </w:r>
      <w:proofErr w:type="spellEnd"/>
      <w:r>
        <w:rPr>
          <w:rFonts w:ascii="Times New Roman" w:eastAsia="宋体" w:hAnsi="Times New Roman" w:cs="宋体"/>
          <w:color w:val="000000"/>
          <w:kern w:val="0"/>
          <w:sz w:val="24"/>
          <w:lang w:bidi="ar"/>
        </w:rPr>
        <w:t>) method was used to compare the taxonomy abundance spectra.</w:t>
      </w:r>
    </w:p>
    <w:p w14:paraId="2E433981" w14:textId="77777777" w:rsidR="00BB6445" w:rsidRDefault="00F827EE">
      <w:pPr>
        <w:widowControl/>
        <w:spacing w:after="120" w:line="480" w:lineRule="auto"/>
        <w:jc w:val="left"/>
        <w:rPr>
          <w:rFonts w:ascii="Times New Roman" w:eastAsia="宋体" w:hAnsi="Times New Roman" w:cs="宋体"/>
          <w:b/>
          <w:bCs/>
          <w:color w:val="000000"/>
          <w:kern w:val="0"/>
          <w:sz w:val="24"/>
          <w:lang w:bidi="ar"/>
        </w:rPr>
      </w:pPr>
      <w:bookmarkStart w:id="1" w:name="OLE_LINK16"/>
      <w:r>
        <w:rPr>
          <w:rFonts w:ascii="Times New Roman" w:eastAsia="宋体" w:hAnsi="Times New Roman" w:cs="宋体"/>
          <w:b/>
          <w:bCs/>
          <w:color w:val="000000"/>
          <w:kern w:val="0"/>
          <w:sz w:val="24"/>
          <w:lang w:bidi="ar"/>
        </w:rPr>
        <w:t>Supplementary Material 2</w:t>
      </w:r>
    </w:p>
    <w:p w14:paraId="6401D8E9" w14:textId="51CC8288" w:rsidR="00BB6445" w:rsidRDefault="00F827EE">
      <w:pPr>
        <w:widowControl/>
        <w:spacing w:after="120" w:line="480" w:lineRule="auto"/>
        <w:jc w:val="left"/>
        <w:rPr>
          <w:rFonts w:ascii="Times New Roman" w:eastAsia="宋体" w:hAnsi="Times New Roman" w:cs="宋体"/>
          <w:b/>
          <w:bCs/>
          <w:color w:val="000000"/>
          <w:kern w:val="0"/>
          <w:sz w:val="24"/>
          <w:lang w:bidi="ar"/>
        </w:rPr>
      </w:pPr>
      <w:r>
        <w:rPr>
          <w:rFonts w:ascii="Times New Roman" w:eastAsia="宋体" w:hAnsi="Times New Roman" w:cs="宋体" w:hint="eastAsia"/>
          <w:b/>
          <w:bCs/>
          <w:color w:val="000000"/>
          <w:kern w:val="0"/>
          <w:sz w:val="24"/>
          <w:lang w:bidi="ar"/>
        </w:rPr>
        <w:t>1.</w:t>
      </w:r>
      <w:r>
        <w:rPr>
          <w:rFonts w:ascii="Times New Roman" w:eastAsia="宋体" w:hAnsi="Times New Roman" w:cs="宋体"/>
          <w:b/>
          <w:bCs/>
          <w:color w:val="000000"/>
          <w:kern w:val="0"/>
          <w:sz w:val="24"/>
          <w:lang w:bidi="ar"/>
        </w:rPr>
        <w:t>Sample Preparation</w:t>
      </w:r>
      <w:bookmarkStart w:id="2" w:name="OLE_LINK2"/>
      <w:r w:rsidR="00A45217">
        <w:rPr>
          <w:rFonts w:ascii="Times New Roman" w:eastAsia="宋体" w:hAnsi="Times New Roman" w:cs="宋体"/>
          <w:b/>
          <w:bCs/>
          <w:color w:val="000000"/>
          <w:kern w:val="0"/>
          <w:sz w:val="24"/>
          <w:lang w:bidi="ar"/>
        </w:rPr>
        <w:t xml:space="preserve"> </w:t>
      </w:r>
      <w:r>
        <w:rPr>
          <w:rFonts w:ascii="Times New Roman" w:eastAsia="宋体" w:hAnsi="Times New Roman" w:cs="宋体" w:hint="eastAsia"/>
          <w:b/>
          <w:bCs/>
          <w:color w:val="000000"/>
          <w:kern w:val="0"/>
          <w:sz w:val="24"/>
          <w:lang w:bidi="ar"/>
        </w:rPr>
        <w:t>(</w:t>
      </w:r>
      <w:r>
        <w:rPr>
          <w:rFonts w:ascii="Times New Roman" w:eastAsia="宋体" w:hAnsi="Times New Roman" w:cs="Times New Roman"/>
          <w:sz w:val="24"/>
          <w:lang w:bidi="ar"/>
        </w:rPr>
        <w:t xml:space="preserve">Hippocampal </w:t>
      </w:r>
      <w:r>
        <w:rPr>
          <w:rFonts w:ascii="Times New Roman" w:eastAsia="宋体" w:hAnsi="Times New Roman" w:cs="宋体"/>
          <w:color w:val="000000"/>
          <w:kern w:val="0"/>
          <w:sz w:val="24"/>
          <w:lang w:bidi="ar"/>
        </w:rPr>
        <w:t>Samples</w:t>
      </w:r>
      <w:r>
        <w:rPr>
          <w:rFonts w:ascii="Times New Roman" w:eastAsia="宋体" w:hAnsi="Times New Roman" w:cs="宋体" w:hint="eastAsia"/>
          <w:b/>
          <w:bCs/>
          <w:color w:val="000000"/>
          <w:kern w:val="0"/>
          <w:sz w:val="24"/>
          <w:lang w:bidi="ar"/>
        </w:rPr>
        <w:t>)</w:t>
      </w:r>
    </w:p>
    <w:p w14:paraId="35EB54B0" w14:textId="77777777" w:rsidR="00BB6445" w:rsidRDefault="00F827EE">
      <w:pPr>
        <w:widowControl/>
        <w:spacing w:after="120" w:line="480" w:lineRule="auto"/>
        <w:ind w:firstLineChars="100" w:firstLine="240"/>
        <w:jc w:val="left"/>
        <w:rPr>
          <w:rFonts w:ascii="Times New Roman" w:eastAsia="宋体" w:hAnsi="Times New Roman" w:cs="宋体"/>
          <w:color w:val="000000"/>
          <w:kern w:val="0"/>
          <w:sz w:val="24"/>
          <w:lang w:bidi="ar"/>
        </w:rPr>
      </w:pPr>
      <w:bookmarkStart w:id="3" w:name="OLE_LINK1"/>
      <w:bookmarkEnd w:id="2"/>
      <w:r>
        <w:rPr>
          <w:rFonts w:ascii="Times New Roman" w:eastAsia="宋体" w:hAnsi="Times New Roman" w:cs="Times New Roman"/>
          <w:sz w:val="24"/>
          <w:lang w:bidi="ar"/>
        </w:rPr>
        <w:t xml:space="preserve">Hippocampal </w:t>
      </w:r>
      <w:r>
        <w:rPr>
          <w:rFonts w:ascii="Times New Roman" w:eastAsia="宋体" w:hAnsi="Times New Roman" w:cs="宋体"/>
          <w:color w:val="000000"/>
          <w:kern w:val="0"/>
          <w:sz w:val="24"/>
          <w:lang w:bidi="ar"/>
        </w:rPr>
        <w:t xml:space="preserve">Samples </w:t>
      </w:r>
      <w:bookmarkEnd w:id="3"/>
      <w:r>
        <w:rPr>
          <w:rFonts w:ascii="Times New Roman" w:eastAsia="宋体" w:hAnsi="Times New Roman" w:cs="宋体"/>
          <w:color w:val="000000"/>
          <w:kern w:val="0"/>
          <w:sz w:val="24"/>
          <w:lang w:bidi="ar"/>
        </w:rPr>
        <w:t xml:space="preserve">stored at -80 ℃ were thawed at room temperature. 1.5 </w:t>
      </w:r>
      <w:proofErr w:type="spellStart"/>
      <w:r>
        <w:rPr>
          <w:rFonts w:ascii="Times New Roman" w:eastAsia="宋体" w:hAnsi="Times New Roman" w:cs="宋体"/>
          <w:color w:val="000000"/>
          <w:kern w:val="0"/>
          <w:sz w:val="24"/>
          <w:lang w:bidi="ar"/>
        </w:rPr>
        <w:t>μL</w:t>
      </w:r>
      <w:proofErr w:type="spellEnd"/>
      <w:r>
        <w:rPr>
          <w:rFonts w:ascii="Times New Roman" w:eastAsia="宋体" w:hAnsi="Times New Roman" w:cs="宋体"/>
          <w:color w:val="000000"/>
          <w:kern w:val="0"/>
          <w:sz w:val="24"/>
          <w:lang w:bidi="ar"/>
        </w:rPr>
        <w:t xml:space="preserve"> of sample was added to a 1.5 mL Eppendorf tube with 600μL of L-2-chlorophenylalanine</w:t>
      </w:r>
      <w:r>
        <w:rPr>
          <w:rFonts w:ascii="Times New Roman" w:eastAsia="宋体" w:hAnsi="Times New Roman" w:cs="宋体" w:hint="eastAsia"/>
          <w:color w:val="000000"/>
          <w:kern w:val="0"/>
          <w:sz w:val="24"/>
          <w:lang w:bidi="ar"/>
        </w:rPr>
        <w:t xml:space="preserve"> </w:t>
      </w:r>
      <w:r>
        <w:rPr>
          <w:rFonts w:ascii="Times New Roman" w:eastAsia="宋体" w:hAnsi="Times New Roman" w:cs="宋体"/>
          <w:color w:val="000000"/>
          <w:kern w:val="0"/>
          <w:sz w:val="24"/>
          <w:lang w:bidi="ar"/>
        </w:rPr>
        <w:t xml:space="preserve">(0.06 mg/mL) dissolved in methanol as internal standard, and the tube was vortexed for 10 s. Subsequently, </w:t>
      </w:r>
      <w:r>
        <w:rPr>
          <w:rFonts w:ascii="Times New Roman" w:eastAsia="宋体" w:hAnsi="Times New Roman" w:cs="宋体" w:hint="eastAsia"/>
          <w:color w:val="000000"/>
          <w:kern w:val="0"/>
          <w:sz w:val="24"/>
          <w:lang w:bidi="ar"/>
        </w:rPr>
        <w:t>400</w:t>
      </w:r>
      <w:r>
        <w:rPr>
          <w:rFonts w:ascii="Times New Roman" w:eastAsia="宋体" w:hAnsi="Times New Roman" w:cs="宋体"/>
          <w:color w:val="000000"/>
          <w:kern w:val="0"/>
          <w:sz w:val="24"/>
          <w:lang w:bidi="ar"/>
        </w:rPr>
        <w:t xml:space="preserve"> </w:t>
      </w:r>
      <w:proofErr w:type="spellStart"/>
      <w:r>
        <w:rPr>
          <w:rFonts w:ascii="Times New Roman" w:eastAsia="宋体" w:hAnsi="Times New Roman" w:cs="宋体"/>
          <w:color w:val="000000"/>
          <w:kern w:val="0"/>
          <w:sz w:val="24"/>
          <w:lang w:bidi="ar"/>
        </w:rPr>
        <w:t>μL</w:t>
      </w:r>
      <w:proofErr w:type="spellEnd"/>
      <w:r>
        <w:rPr>
          <w:rFonts w:ascii="Times New Roman" w:eastAsia="宋体" w:hAnsi="Times New Roman" w:cs="宋体"/>
          <w:color w:val="000000"/>
          <w:kern w:val="0"/>
          <w:sz w:val="24"/>
          <w:lang w:bidi="ar"/>
        </w:rPr>
        <w:t xml:space="preserve"> of ice-cold mixture of methanol and acetonitrile (2/1, vol/vol) was added, and the mixtures were vortexed for 1 min, and the whole samples were extracted by ultrasonic for 10 min in ice-water bath</w:t>
      </w:r>
      <w:r>
        <w:rPr>
          <w:rFonts w:ascii="Times New Roman" w:eastAsia="宋体" w:hAnsi="Times New Roman" w:cs="宋体"/>
          <w:color w:val="000000"/>
          <w:kern w:val="0"/>
          <w:sz w:val="24"/>
          <w:lang w:bidi="ar"/>
        </w:rPr>
        <w:t>，</w:t>
      </w:r>
      <w:r>
        <w:rPr>
          <w:rFonts w:ascii="Times New Roman" w:eastAsia="宋体" w:hAnsi="Times New Roman" w:cs="宋体"/>
          <w:color w:val="000000"/>
          <w:kern w:val="0"/>
          <w:sz w:val="24"/>
          <w:lang w:bidi="ar"/>
        </w:rPr>
        <w:t xml:space="preserve">stored at -20 ℃ for 30 min. The extract was centrifuged at </w:t>
      </w:r>
      <w:proofErr w:type="spellStart"/>
      <w:r>
        <w:rPr>
          <w:rFonts w:ascii="Times New Roman" w:eastAsia="宋体" w:hAnsi="Times New Roman" w:cs="宋体"/>
          <w:color w:val="000000"/>
          <w:kern w:val="0"/>
          <w:sz w:val="24"/>
          <w:lang w:bidi="ar"/>
        </w:rPr>
        <w:t>at</w:t>
      </w:r>
      <w:proofErr w:type="spellEnd"/>
      <w:r>
        <w:rPr>
          <w:rFonts w:ascii="Times New Roman" w:eastAsia="宋体" w:hAnsi="Times New Roman" w:cs="宋体"/>
          <w:color w:val="000000"/>
          <w:kern w:val="0"/>
          <w:sz w:val="24"/>
          <w:lang w:bidi="ar"/>
        </w:rPr>
        <w:t xml:space="preserve"> 4°C (1</w:t>
      </w:r>
      <w:r>
        <w:rPr>
          <w:rFonts w:ascii="Times New Roman" w:eastAsia="宋体" w:hAnsi="Times New Roman" w:cs="宋体" w:hint="eastAsia"/>
          <w:color w:val="000000"/>
          <w:kern w:val="0"/>
          <w:sz w:val="24"/>
          <w:lang w:bidi="ar"/>
        </w:rPr>
        <w:t>2</w:t>
      </w:r>
      <w:r>
        <w:rPr>
          <w:rFonts w:ascii="Times New Roman" w:eastAsia="宋体" w:hAnsi="Times New Roman" w:cs="宋体"/>
          <w:color w:val="000000"/>
          <w:kern w:val="0"/>
          <w:sz w:val="24"/>
          <w:lang w:bidi="ar"/>
        </w:rPr>
        <w:t>000 rpm) for 10 min.</w:t>
      </w:r>
      <w:r>
        <w:rPr>
          <w:rFonts w:ascii="Times New Roman" w:eastAsia="宋体" w:hAnsi="Times New Roman" w:cs="宋体" w:hint="eastAsia"/>
          <w:color w:val="000000"/>
          <w:kern w:val="0"/>
          <w:sz w:val="24"/>
          <w:lang w:bidi="ar"/>
        </w:rPr>
        <w:t>150</w:t>
      </w:r>
      <w:r>
        <w:rPr>
          <w:rFonts w:ascii="Times New Roman" w:eastAsia="宋体" w:hAnsi="Times New Roman" w:cs="宋体"/>
          <w:color w:val="000000"/>
          <w:kern w:val="0"/>
          <w:sz w:val="24"/>
          <w:lang w:bidi="ar"/>
        </w:rPr>
        <w:t xml:space="preserve"> </w:t>
      </w:r>
      <w:proofErr w:type="spellStart"/>
      <w:r>
        <w:rPr>
          <w:rFonts w:ascii="Times New Roman" w:eastAsia="宋体" w:hAnsi="Times New Roman" w:cs="宋体"/>
          <w:color w:val="000000"/>
          <w:kern w:val="0"/>
          <w:sz w:val="24"/>
          <w:lang w:bidi="ar"/>
        </w:rPr>
        <w:t>μL</w:t>
      </w:r>
      <w:proofErr w:type="spellEnd"/>
      <w:r>
        <w:rPr>
          <w:rFonts w:ascii="Times New Roman" w:eastAsia="宋体" w:hAnsi="Times New Roman" w:cs="宋体"/>
          <w:color w:val="000000"/>
          <w:kern w:val="0"/>
          <w:sz w:val="24"/>
          <w:lang w:bidi="ar"/>
        </w:rPr>
        <w:t xml:space="preserve"> of supernatant in a glass vial was dried in a freeze concentration centrifugal dryer, filtered through 0.22 </w:t>
      </w:r>
      <w:proofErr w:type="spellStart"/>
      <w:r>
        <w:rPr>
          <w:rFonts w:ascii="Times New Roman" w:eastAsia="宋体" w:hAnsi="Times New Roman" w:cs="宋体"/>
          <w:color w:val="000000"/>
          <w:kern w:val="0"/>
          <w:sz w:val="24"/>
          <w:lang w:bidi="ar"/>
        </w:rPr>
        <w:t>μm</w:t>
      </w:r>
      <w:proofErr w:type="spellEnd"/>
      <w:r>
        <w:rPr>
          <w:rFonts w:ascii="Times New Roman" w:eastAsia="宋体" w:hAnsi="Times New Roman" w:cs="宋体"/>
          <w:color w:val="000000"/>
          <w:kern w:val="0"/>
          <w:sz w:val="24"/>
          <w:lang w:bidi="ar"/>
        </w:rPr>
        <w:t xml:space="preserve"> microfilters and transferred to LC vials. The vials were stored at -80°C until LC -MS analysis. QC samples were prepared by mixing aliquot of the all samples to be a pooled sample.</w:t>
      </w:r>
    </w:p>
    <w:p w14:paraId="201CA8F3" w14:textId="2DB6095C" w:rsidR="00BB6445" w:rsidRDefault="00F827EE">
      <w:pPr>
        <w:widowControl/>
        <w:spacing w:after="120" w:line="480" w:lineRule="auto"/>
        <w:jc w:val="left"/>
        <w:rPr>
          <w:rFonts w:ascii="Times New Roman" w:eastAsia="宋体" w:hAnsi="Times New Roman" w:cs="宋体"/>
          <w:b/>
          <w:bCs/>
          <w:color w:val="000000"/>
          <w:kern w:val="0"/>
          <w:sz w:val="24"/>
          <w:lang w:bidi="ar"/>
        </w:rPr>
      </w:pPr>
      <w:r>
        <w:rPr>
          <w:rFonts w:ascii="Times New Roman" w:eastAsia="宋体" w:hAnsi="Times New Roman" w:cs="宋体" w:hint="eastAsia"/>
          <w:b/>
          <w:bCs/>
          <w:color w:val="000000"/>
          <w:kern w:val="0"/>
          <w:sz w:val="24"/>
          <w:lang w:bidi="ar"/>
        </w:rPr>
        <w:lastRenderedPageBreak/>
        <w:t>2.LC-MS/MS analysis</w:t>
      </w:r>
      <w:r w:rsidR="00A45217">
        <w:rPr>
          <w:rFonts w:ascii="Times New Roman" w:eastAsia="宋体" w:hAnsi="Times New Roman" w:cs="宋体"/>
          <w:b/>
          <w:bCs/>
          <w:color w:val="000000"/>
          <w:kern w:val="0"/>
          <w:sz w:val="24"/>
          <w:lang w:bidi="ar"/>
        </w:rPr>
        <w:t xml:space="preserve"> </w:t>
      </w:r>
      <w:r>
        <w:rPr>
          <w:rFonts w:ascii="Times New Roman" w:eastAsia="宋体" w:hAnsi="Times New Roman" w:cs="宋体" w:hint="eastAsia"/>
          <w:b/>
          <w:bCs/>
          <w:color w:val="000000"/>
          <w:kern w:val="0"/>
          <w:sz w:val="24"/>
          <w:lang w:bidi="ar"/>
        </w:rPr>
        <w:t>(</w:t>
      </w:r>
      <w:bookmarkStart w:id="4" w:name="OLE_LINK3"/>
      <w:r>
        <w:rPr>
          <w:rFonts w:ascii="Times New Roman" w:eastAsia="宋体" w:hAnsi="Times New Roman" w:cs="Times New Roman"/>
          <w:sz w:val="24"/>
          <w:lang w:bidi="ar"/>
        </w:rPr>
        <w:t xml:space="preserve">Hippocampal </w:t>
      </w:r>
      <w:r>
        <w:rPr>
          <w:rFonts w:ascii="Times New Roman" w:eastAsia="宋体" w:hAnsi="Times New Roman" w:cs="宋体"/>
          <w:color w:val="000000"/>
          <w:kern w:val="0"/>
          <w:sz w:val="24"/>
          <w:lang w:bidi="ar"/>
        </w:rPr>
        <w:t>Samples</w:t>
      </w:r>
      <w:bookmarkEnd w:id="4"/>
      <w:r>
        <w:rPr>
          <w:rFonts w:ascii="Times New Roman" w:eastAsia="宋体" w:hAnsi="Times New Roman" w:cs="宋体" w:hint="eastAsia"/>
          <w:b/>
          <w:bCs/>
          <w:color w:val="000000"/>
          <w:kern w:val="0"/>
          <w:sz w:val="24"/>
          <w:lang w:bidi="ar"/>
        </w:rPr>
        <w:t>)</w:t>
      </w:r>
    </w:p>
    <w:p w14:paraId="068A30EC" w14:textId="3B91DFF2" w:rsidR="00BB6445" w:rsidRDefault="00F827EE">
      <w:pPr>
        <w:widowControl/>
        <w:spacing w:after="120" w:line="480" w:lineRule="auto"/>
        <w:ind w:firstLineChars="200" w:firstLine="480"/>
        <w:jc w:val="left"/>
        <w:rPr>
          <w:rFonts w:ascii="Times New Roman" w:eastAsia="宋体" w:hAnsi="Times New Roman" w:cs="宋体"/>
          <w:color w:val="000000"/>
          <w:kern w:val="0"/>
          <w:sz w:val="24"/>
          <w:lang w:bidi="ar"/>
        </w:rPr>
      </w:pPr>
      <w:r>
        <w:rPr>
          <w:rFonts w:ascii="Times New Roman" w:eastAsia="宋体" w:hAnsi="Times New Roman" w:cs="宋体"/>
          <w:color w:val="000000"/>
          <w:kern w:val="0"/>
          <w:sz w:val="24"/>
          <w:lang w:bidi="ar"/>
        </w:rPr>
        <w:t xml:space="preserve">Metabolic profiling were conducted on a Waters ACQUITY UPLC I-Class PLUS system coupled to a Thermo Scientific Q </w:t>
      </w:r>
      <w:proofErr w:type="spellStart"/>
      <w:r>
        <w:rPr>
          <w:rFonts w:ascii="Times New Roman" w:eastAsia="宋体" w:hAnsi="Times New Roman" w:cs="宋体"/>
          <w:color w:val="000000"/>
          <w:kern w:val="0"/>
          <w:sz w:val="24"/>
          <w:lang w:bidi="ar"/>
        </w:rPr>
        <w:t>Exactive</w:t>
      </w:r>
      <w:proofErr w:type="spellEnd"/>
      <w:r>
        <w:rPr>
          <w:rFonts w:ascii="Times New Roman" w:eastAsia="宋体" w:hAnsi="Times New Roman" w:cs="宋体"/>
          <w:color w:val="000000"/>
          <w:kern w:val="0"/>
          <w:sz w:val="24"/>
          <w:lang w:bidi="ar"/>
        </w:rPr>
        <w:t xml:space="preserve"> mass spectrometer (HESI source) using ACQUITY UPLC HSS T3 columns (1.8 </w:t>
      </w:r>
      <w:proofErr w:type="spellStart"/>
      <w:r>
        <w:rPr>
          <w:rFonts w:ascii="Times New Roman" w:eastAsia="宋体" w:hAnsi="Times New Roman" w:cs="宋体"/>
          <w:color w:val="000000"/>
          <w:kern w:val="0"/>
          <w:sz w:val="24"/>
          <w:lang w:bidi="ar"/>
        </w:rPr>
        <w:t>μm</w:t>
      </w:r>
      <w:proofErr w:type="spellEnd"/>
      <w:r>
        <w:rPr>
          <w:rFonts w:ascii="Times New Roman" w:eastAsia="宋体" w:hAnsi="Times New Roman" w:cs="宋体"/>
          <w:color w:val="000000"/>
          <w:kern w:val="0"/>
          <w:sz w:val="24"/>
          <w:lang w:bidi="ar"/>
        </w:rPr>
        <w:t>, 2.1 × 100 mm)</w:t>
      </w:r>
      <w:r>
        <w:rPr>
          <w:rFonts w:ascii="Times New Roman" w:eastAsia="宋体" w:hAnsi="Times New Roman" w:cs="宋体" w:hint="eastAsia"/>
          <w:color w:val="000000"/>
          <w:kern w:val="0"/>
          <w:sz w:val="24"/>
          <w:lang w:bidi="ar"/>
        </w:rPr>
        <w:t>。</w:t>
      </w:r>
      <w:r>
        <w:rPr>
          <w:rFonts w:ascii="Times New Roman" w:eastAsia="宋体" w:hAnsi="Times New Roman" w:cs="宋体"/>
          <w:color w:val="000000"/>
          <w:kern w:val="0"/>
          <w:sz w:val="24"/>
          <w:lang w:bidi="ar"/>
        </w:rPr>
        <w:t xml:space="preserve">The binary gradient elution system composed of (A) water (containing 0.1% formic acid, v/v) and (B) acetonitrile (containing 0.1% formic acid, v/v), the following gradient elution scheme was </w:t>
      </w:r>
      <w:proofErr w:type="gramStart"/>
      <w:r>
        <w:rPr>
          <w:rFonts w:ascii="Times New Roman" w:eastAsia="宋体" w:hAnsi="Times New Roman" w:cs="宋体"/>
          <w:color w:val="000000"/>
          <w:kern w:val="0"/>
          <w:sz w:val="24"/>
          <w:lang w:bidi="ar"/>
        </w:rPr>
        <w:t>applied::</w:t>
      </w:r>
      <w:proofErr w:type="gramEnd"/>
      <w:r>
        <w:rPr>
          <w:rFonts w:ascii="Times New Roman" w:eastAsia="宋体" w:hAnsi="Times New Roman" w:cs="宋体"/>
          <w:color w:val="000000"/>
          <w:kern w:val="0"/>
          <w:sz w:val="24"/>
          <w:lang w:bidi="ar"/>
        </w:rPr>
        <w:t xml:space="preserve"> 0.0 1min, 5% B, 95% A; 2 min, 5% B, 95% A; 4 min, 30% B, 70% A; 8 min, 50% B, 50% A; 10 min, 80% B, 20% A; 14 min, 100% B; 15 min, 100% B; 15.1 min, 5% B, 95% A; 16 min, 5% B, 95% A. The flow rate was 0.35 mL/min with the column temperature at 45°C. All the samples were kept at 10℃ during the analysis</w:t>
      </w:r>
      <w:r>
        <w:rPr>
          <w:rFonts w:ascii="Times New Roman" w:eastAsia="宋体" w:hAnsi="Times New Roman" w:cs="宋体" w:hint="eastAsia"/>
          <w:color w:val="000000"/>
          <w:kern w:val="0"/>
          <w:sz w:val="24"/>
          <w:lang w:bidi="ar"/>
        </w:rPr>
        <w:t>，</w:t>
      </w:r>
      <w:r>
        <w:rPr>
          <w:rFonts w:ascii="Times New Roman" w:eastAsia="宋体" w:hAnsi="Times New Roman" w:cs="宋体" w:hint="eastAsia"/>
          <w:color w:val="000000"/>
          <w:kern w:val="0"/>
          <w:sz w:val="24"/>
          <w:lang w:bidi="ar"/>
        </w:rPr>
        <w:t>t</w:t>
      </w:r>
      <w:r>
        <w:rPr>
          <w:rFonts w:ascii="Times New Roman" w:eastAsia="宋体" w:hAnsi="Times New Roman" w:cs="宋体"/>
          <w:color w:val="000000"/>
          <w:kern w:val="0"/>
          <w:sz w:val="24"/>
          <w:lang w:bidi="ar"/>
        </w:rPr>
        <w:t xml:space="preserve">he injection volume was </w:t>
      </w:r>
      <w:r>
        <w:rPr>
          <w:rFonts w:ascii="Times New Roman" w:eastAsia="宋体" w:hAnsi="Times New Roman" w:cs="宋体" w:hint="eastAsia"/>
          <w:color w:val="000000"/>
          <w:kern w:val="0"/>
          <w:sz w:val="24"/>
          <w:lang w:bidi="ar"/>
        </w:rPr>
        <w:t>5</w:t>
      </w:r>
      <w:r>
        <w:rPr>
          <w:rFonts w:ascii="Times New Roman" w:eastAsia="宋体" w:hAnsi="Times New Roman" w:cs="宋体"/>
          <w:color w:val="000000"/>
          <w:kern w:val="0"/>
          <w:sz w:val="24"/>
          <w:lang w:bidi="ar"/>
        </w:rPr>
        <w:t xml:space="preserve"> </w:t>
      </w:r>
      <w:proofErr w:type="spellStart"/>
      <w:r>
        <w:rPr>
          <w:rFonts w:ascii="Times New Roman" w:eastAsia="宋体" w:hAnsi="Times New Roman" w:cs="宋体"/>
          <w:color w:val="000000"/>
          <w:kern w:val="0"/>
          <w:sz w:val="24"/>
          <w:lang w:bidi="ar"/>
        </w:rPr>
        <w:t>μL</w:t>
      </w:r>
      <w:proofErr w:type="spellEnd"/>
      <w:r>
        <w:rPr>
          <w:rFonts w:ascii="Times New Roman" w:eastAsia="宋体" w:hAnsi="Times New Roman" w:cs="宋体" w:hint="eastAsia"/>
          <w:color w:val="000000"/>
          <w:kern w:val="0"/>
          <w:sz w:val="24"/>
          <w:lang w:bidi="ar"/>
        </w:rPr>
        <w:t>.</w:t>
      </w:r>
    </w:p>
    <w:bookmarkEnd w:id="1"/>
    <w:p w14:paraId="7E837B83" w14:textId="49AF2CC2" w:rsidR="00BB6445" w:rsidRDefault="00F827EE">
      <w:pPr>
        <w:widowControl/>
        <w:spacing w:after="120" w:line="480" w:lineRule="auto"/>
        <w:jc w:val="left"/>
        <w:rPr>
          <w:rFonts w:ascii="Times New Roman" w:hAnsi="Times New Roman" w:cs="宋体"/>
          <w:b/>
          <w:bCs/>
          <w:color w:val="000000"/>
        </w:rPr>
      </w:pPr>
      <w:r>
        <w:rPr>
          <w:rFonts w:ascii="Times New Roman" w:eastAsia="宋体" w:hAnsi="Times New Roman" w:cs="宋体" w:hint="eastAsia"/>
          <w:b/>
          <w:bCs/>
          <w:color w:val="000000"/>
          <w:kern w:val="0"/>
          <w:sz w:val="24"/>
          <w:lang w:bidi="ar"/>
        </w:rPr>
        <w:t>3.</w:t>
      </w:r>
      <w:r>
        <w:rPr>
          <w:rFonts w:ascii="Times New Roman" w:eastAsia="宋体" w:hAnsi="Times New Roman" w:cs="宋体"/>
          <w:b/>
          <w:bCs/>
          <w:color w:val="000000"/>
          <w:kern w:val="0"/>
          <w:sz w:val="24"/>
          <w:lang w:bidi="ar"/>
        </w:rPr>
        <w:t>Chromatography and MS analysis and data processing</w:t>
      </w:r>
      <w:r w:rsidR="00A45217">
        <w:rPr>
          <w:rFonts w:ascii="Times New Roman" w:eastAsia="宋体" w:hAnsi="Times New Roman" w:cs="宋体"/>
          <w:b/>
          <w:bCs/>
          <w:color w:val="000000"/>
          <w:kern w:val="0"/>
          <w:sz w:val="24"/>
          <w:lang w:bidi="ar"/>
        </w:rPr>
        <w:t xml:space="preserve"> </w:t>
      </w:r>
      <w:r>
        <w:rPr>
          <w:rFonts w:ascii="Times New Roman" w:eastAsia="宋体" w:hAnsi="Times New Roman" w:cs="宋体" w:hint="eastAsia"/>
          <w:b/>
          <w:bCs/>
          <w:color w:val="000000"/>
          <w:kern w:val="0"/>
          <w:sz w:val="24"/>
          <w:lang w:bidi="ar"/>
        </w:rPr>
        <w:t>(</w:t>
      </w:r>
      <w:proofErr w:type="spellStart"/>
      <w:r>
        <w:rPr>
          <w:rFonts w:ascii="Times New Roman" w:eastAsia="宋体" w:hAnsi="Times New Roman" w:cs="Times New Roman"/>
          <w:sz w:val="24"/>
          <w:lang w:bidi="ar"/>
        </w:rPr>
        <w:t>Faecal</w:t>
      </w:r>
      <w:proofErr w:type="spellEnd"/>
      <w:r>
        <w:rPr>
          <w:rFonts w:ascii="Times New Roman" w:eastAsia="宋体" w:hAnsi="Times New Roman" w:cs="Times New Roman"/>
          <w:sz w:val="24"/>
          <w:lang w:bidi="ar"/>
        </w:rPr>
        <w:t xml:space="preserve"> samples</w:t>
      </w:r>
      <w:r>
        <w:rPr>
          <w:rFonts w:ascii="Times New Roman" w:eastAsia="宋体" w:hAnsi="Times New Roman" w:cs="Times New Roman" w:hint="eastAsia"/>
          <w:sz w:val="24"/>
          <w:lang w:bidi="ar"/>
        </w:rPr>
        <w:t xml:space="preserve"> and </w:t>
      </w:r>
      <w:r>
        <w:rPr>
          <w:rFonts w:ascii="Times New Roman" w:eastAsia="宋体" w:hAnsi="Times New Roman" w:cs="Times New Roman"/>
          <w:sz w:val="24"/>
          <w:lang w:bidi="ar"/>
        </w:rPr>
        <w:t xml:space="preserve">Hippocampal </w:t>
      </w:r>
      <w:r>
        <w:rPr>
          <w:rFonts w:ascii="Times New Roman" w:eastAsia="宋体" w:hAnsi="Times New Roman" w:cs="宋体"/>
          <w:color w:val="000000"/>
          <w:kern w:val="0"/>
          <w:sz w:val="24"/>
          <w:lang w:bidi="ar"/>
        </w:rPr>
        <w:t>Samples</w:t>
      </w:r>
      <w:r>
        <w:rPr>
          <w:rFonts w:ascii="Times New Roman" w:eastAsia="宋体" w:hAnsi="Times New Roman" w:cs="宋体" w:hint="eastAsia"/>
          <w:b/>
          <w:bCs/>
          <w:color w:val="000000"/>
          <w:kern w:val="0"/>
          <w:sz w:val="24"/>
          <w:lang w:bidi="ar"/>
        </w:rPr>
        <w:t>)</w:t>
      </w:r>
    </w:p>
    <w:p w14:paraId="1526501F" w14:textId="77777777" w:rsidR="00BB6445" w:rsidRDefault="00F827EE">
      <w:pPr>
        <w:widowControl/>
        <w:spacing w:after="120" w:line="480" w:lineRule="auto"/>
        <w:ind w:firstLineChars="200" w:firstLine="480"/>
        <w:jc w:val="left"/>
        <w:rPr>
          <w:rFonts w:ascii="Times New Roman" w:hAnsi="Times New Roman" w:cs="宋体"/>
          <w:color w:val="000000"/>
        </w:rPr>
      </w:pPr>
      <w:r>
        <w:rPr>
          <w:rFonts w:ascii="Times New Roman" w:eastAsia="宋体" w:hAnsi="Times New Roman" w:cs="宋体"/>
          <w:color w:val="000000"/>
          <w:kern w:val="0"/>
          <w:sz w:val="24"/>
          <w:lang w:bidi="ar"/>
        </w:rPr>
        <w:t xml:space="preserve">The original LC‒MS data were processed with Progenesis QI V2.3 software (Nonlinear, Dynamics, Newcastle, UK); specifically, baseline filtering, peak identification, integration, retention time correction, peak alignment, and normalization were performed. The main parameters were as follows: precursor tolerance of 5 ppm, product tolerance of 10 ppm, and product ion threshold of 5%. Compounds were identified based on the precise mass‒charge ratio (M/z), secondary fragments, and isotopic distribution using the Human Metabolome Database (HMDB), </w:t>
      </w:r>
      <w:proofErr w:type="spellStart"/>
      <w:r>
        <w:rPr>
          <w:rFonts w:ascii="Times New Roman" w:eastAsia="宋体" w:hAnsi="Times New Roman" w:cs="宋体"/>
          <w:color w:val="000000"/>
          <w:kern w:val="0"/>
          <w:sz w:val="24"/>
          <w:lang w:bidi="ar"/>
        </w:rPr>
        <w:t>Lipidmaps</w:t>
      </w:r>
      <w:proofErr w:type="spellEnd"/>
      <w:r>
        <w:rPr>
          <w:rFonts w:ascii="Times New Roman" w:eastAsia="宋体" w:hAnsi="Times New Roman" w:cs="宋体"/>
          <w:color w:val="000000"/>
          <w:kern w:val="0"/>
          <w:sz w:val="24"/>
          <w:lang w:bidi="ar"/>
        </w:rPr>
        <w:t xml:space="preserve"> (V2.3), </w:t>
      </w:r>
      <w:proofErr w:type="spellStart"/>
      <w:r>
        <w:rPr>
          <w:rFonts w:ascii="Times New Roman" w:eastAsia="宋体" w:hAnsi="Times New Roman" w:cs="宋体"/>
          <w:color w:val="000000"/>
          <w:kern w:val="0"/>
          <w:sz w:val="24"/>
          <w:lang w:bidi="ar"/>
        </w:rPr>
        <w:lastRenderedPageBreak/>
        <w:t>Metlin</w:t>
      </w:r>
      <w:proofErr w:type="spellEnd"/>
      <w:r>
        <w:rPr>
          <w:rFonts w:ascii="Times New Roman" w:eastAsia="宋体" w:hAnsi="Times New Roman" w:cs="宋体"/>
          <w:color w:val="000000"/>
          <w:kern w:val="0"/>
          <w:sz w:val="24"/>
          <w:lang w:bidi="ar"/>
        </w:rPr>
        <w:t>, and custom-built databases. The extracted data were then further processed by removing peaks with missing values (ion intensity = 0) in more than 50% of the groups, replacing zero values with half of the minimum value, and screening according to the qualitative results for a given compound. Compounds with scores below 36 (out of 60) points were deemed inaccurate and removed. A data matrix was generated by combining the positive and negative ion data.</w:t>
      </w:r>
    </w:p>
    <w:p w14:paraId="79DC6EBB" w14:textId="77777777" w:rsidR="00BB6445" w:rsidRDefault="00F827EE">
      <w:pPr>
        <w:widowControl/>
        <w:spacing w:after="120" w:line="480" w:lineRule="auto"/>
        <w:ind w:firstLineChars="100" w:firstLine="240"/>
        <w:jc w:val="left"/>
        <w:rPr>
          <w:rFonts w:ascii="Times New Roman" w:hAnsi="Times New Roman" w:cs="宋体"/>
          <w:color w:val="000000"/>
        </w:rPr>
      </w:pPr>
      <w:r>
        <w:rPr>
          <w:rFonts w:ascii="Times New Roman" w:eastAsia="宋体" w:hAnsi="Times New Roman" w:cs="宋体"/>
          <w:color w:val="000000"/>
          <w:kern w:val="0"/>
          <w:sz w:val="24"/>
          <w:lang w:bidi="ar"/>
        </w:rPr>
        <w:t>The matrix was imported into R for principal component analysis (PCA) to assess the overall distribution among the samples and the stability of the whole analysis process. Partial least-squares-discriminant analysis (PLS-DA) was used to identify differentially abundant metabolites between groups. To prevent overfitting, 7-fold cross-validation and 200 response permutation tests (RPTs) were used to evaluate the quality of the model. Variable importance of projection (VIP) values obtained from the orthogonal partial least-squares-discriminant analysis (OPLS-DA) model were used to rank the overall contribution of each variable to group differences. A two-tailed Student’s t test was further used to verify whether the difference in metabolite abundance between groups were significant. Differentially abundant metabolites with VIP values greater than 1.0 and p values less than 0.05 were selected. KEGG pathway enrichment analysis of the differentially abundance metabolites was then performed (http://www.genome.jp/kegg/).</w:t>
      </w:r>
    </w:p>
    <w:p w14:paraId="1890E1FD" w14:textId="77777777" w:rsidR="00BB6445" w:rsidRDefault="00BB6445">
      <w:pPr>
        <w:widowControl/>
        <w:spacing w:after="120" w:line="480" w:lineRule="auto"/>
        <w:ind w:firstLineChars="200" w:firstLine="420"/>
        <w:jc w:val="left"/>
        <w:outlineLvl w:val="0"/>
        <w:rPr>
          <w:rFonts w:ascii="Times New Roman" w:hAnsi="Times New Roman" w:cs="宋体"/>
          <w:color w:val="000000"/>
        </w:rPr>
      </w:pPr>
    </w:p>
    <w:bookmarkEnd w:id="0"/>
    <w:p w14:paraId="20F4BF42" w14:textId="77777777" w:rsidR="00BB6445" w:rsidRPr="007B7DAD" w:rsidRDefault="00BB6445">
      <w:pPr>
        <w:rPr>
          <w:rFonts w:hint="eastAsia"/>
        </w:rPr>
      </w:pPr>
    </w:p>
    <w:sectPr w:rsidR="00BB6445" w:rsidRPr="007B7DAD">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ECFD" w14:textId="77777777" w:rsidR="007B43C6" w:rsidRDefault="007B43C6" w:rsidP="00BA68E6">
      <w:r>
        <w:separator/>
      </w:r>
    </w:p>
  </w:endnote>
  <w:endnote w:type="continuationSeparator" w:id="0">
    <w:p w14:paraId="7974497A" w14:textId="77777777" w:rsidR="007B43C6" w:rsidRDefault="007B43C6" w:rsidP="00BA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A163" w14:textId="77777777" w:rsidR="007B43C6" w:rsidRDefault="007B43C6" w:rsidP="00BA68E6">
      <w:r>
        <w:separator/>
      </w:r>
    </w:p>
  </w:footnote>
  <w:footnote w:type="continuationSeparator" w:id="0">
    <w:p w14:paraId="71EE42DD" w14:textId="77777777" w:rsidR="007B43C6" w:rsidRDefault="007B43C6" w:rsidP="00BA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RjZmYxMWQ2YzZkNDM3OTAwOTlhOWUxMjE3MDBlZjQifQ=="/>
  </w:docVars>
  <w:rsids>
    <w:rsidRoot w:val="00BB6445"/>
    <w:rsid w:val="007B43C6"/>
    <w:rsid w:val="007B7DAD"/>
    <w:rsid w:val="00A45217"/>
    <w:rsid w:val="00BA68E6"/>
    <w:rsid w:val="00BB6445"/>
    <w:rsid w:val="00F827EE"/>
    <w:rsid w:val="34AF23A3"/>
    <w:rsid w:val="36E11E09"/>
    <w:rsid w:val="54D42305"/>
    <w:rsid w:val="55305C46"/>
    <w:rsid w:val="5A7244B0"/>
    <w:rsid w:val="5DA56542"/>
    <w:rsid w:val="7E35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2A6DB"/>
  <w15:docId w15:val="{09F19D7D-5D5E-4CF3-9389-B0645C85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68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A68E6"/>
    <w:rPr>
      <w:rFonts w:asciiTheme="minorHAnsi" w:eastAsiaTheme="minorEastAsia" w:hAnsiTheme="minorHAnsi" w:cstheme="minorBidi"/>
      <w:kern w:val="2"/>
      <w:sz w:val="18"/>
      <w:szCs w:val="18"/>
    </w:rPr>
  </w:style>
  <w:style w:type="paragraph" w:styleId="a5">
    <w:name w:val="footer"/>
    <w:basedOn w:val="a"/>
    <w:link w:val="a6"/>
    <w:rsid w:val="00BA68E6"/>
    <w:pPr>
      <w:tabs>
        <w:tab w:val="center" w:pos="4153"/>
        <w:tab w:val="right" w:pos="8306"/>
      </w:tabs>
      <w:snapToGrid w:val="0"/>
      <w:jc w:val="left"/>
    </w:pPr>
    <w:rPr>
      <w:sz w:val="18"/>
      <w:szCs w:val="18"/>
    </w:rPr>
  </w:style>
  <w:style w:type="character" w:customStyle="1" w:styleId="a6">
    <w:name w:val="页脚 字符"/>
    <w:basedOn w:val="a0"/>
    <w:link w:val="a5"/>
    <w:rsid w:val="00BA68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Lynn</cp:lastModifiedBy>
  <cp:revision>5</cp:revision>
  <dcterms:created xsi:type="dcterms:W3CDTF">2025-10-22T09:02:00Z</dcterms:created>
  <dcterms:modified xsi:type="dcterms:W3CDTF">2026-03-16T07:25:00Z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4DD540CE4A6F41D0A9CE290651A5EB8A</vt:lpwstr>
  </property>
</Properties>
</file>